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602" w:firstLineChars="200"/>
        <w:jc w:val="center"/>
        <w:rPr>
          <w:rFonts w:hint="eastAsia" w:ascii="宋体" w:hAnsi="宋体"/>
          <w:b/>
          <w:bCs/>
          <w:snapToGrid w:val="0"/>
          <w:color w:val="auto"/>
          <w:sz w:val="30"/>
          <w:szCs w:val="36"/>
        </w:rPr>
      </w:pPr>
      <w:r>
        <w:rPr>
          <w:rFonts w:hint="eastAsia" w:ascii="宋体" w:hAnsi="宋体"/>
          <w:b/>
          <w:bCs/>
          <w:snapToGrid w:val="0"/>
          <w:color w:val="auto"/>
          <w:sz w:val="30"/>
          <w:szCs w:val="36"/>
        </w:rPr>
        <w:t>投标人须知前附表</w:t>
      </w:r>
    </w:p>
    <w:tbl>
      <w:tblPr>
        <w:tblStyle w:val="3"/>
        <w:tblW w:w="1036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45"/>
        <w:gridCol w:w="652"/>
        <w:gridCol w:w="1034"/>
        <w:gridCol w:w="1369"/>
        <w:gridCol w:w="313"/>
        <w:gridCol w:w="596"/>
        <w:gridCol w:w="688"/>
        <w:gridCol w:w="37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945" w:type="dxa"/>
            <w:tcBorders>
              <w:top w:val="single" w:color="auto" w:sz="8"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招标人</w:t>
            </w:r>
          </w:p>
        </w:tc>
        <w:tc>
          <w:tcPr>
            <w:tcW w:w="8420" w:type="dxa"/>
            <w:gridSpan w:val="7"/>
            <w:tcBorders>
              <w:top w:val="single" w:color="auto" w:sz="8" w:space="0"/>
              <w:left w:val="single" w:color="auto" w:sz="4" w:space="0"/>
              <w:bottom w:val="single" w:color="auto" w:sz="4" w:space="0"/>
              <w:right w:val="single" w:color="auto" w:sz="8" w:space="0"/>
            </w:tcBorders>
            <w:vAlign w:val="center"/>
          </w:tcPr>
          <w:p>
            <w:pPr>
              <w:snapToGrid w:val="0"/>
              <w:jc w:val="both"/>
              <w:rPr>
                <w:rFonts w:hint="eastAsia" w:ascii="宋体" w:hAnsi="宋体"/>
                <w:snapToGrid w:val="0"/>
                <w:color w:val="auto"/>
                <w:sz w:val="21"/>
                <w:szCs w:val="21"/>
              </w:rPr>
            </w:pPr>
            <w:r>
              <w:rPr>
                <w:rFonts w:hint="eastAsia" w:ascii="宋体" w:hAnsi="宋体"/>
                <w:snapToGrid w:val="0"/>
                <w:color w:val="auto"/>
                <w:sz w:val="21"/>
                <w:szCs w:val="21"/>
              </w:rPr>
              <w:t>扬州万福投资发展有限责任公司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代理机构</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jc w:val="both"/>
              <w:rPr>
                <w:rFonts w:hint="eastAsia" w:ascii="宋体" w:hAnsi="宋体"/>
                <w:snapToGrid w:val="0"/>
                <w:color w:val="auto"/>
                <w:sz w:val="21"/>
                <w:szCs w:val="21"/>
              </w:rPr>
            </w:pPr>
            <w:r>
              <w:rPr>
                <w:rFonts w:hint="eastAsia" w:ascii="宋体" w:hAnsi="宋体"/>
                <w:snapToGrid w:val="0"/>
                <w:color w:val="auto"/>
                <w:sz w:val="21"/>
                <w:szCs w:val="21"/>
              </w:rPr>
              <w:t>扬州筑苑工程招标咨询有限公司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项目名称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cs="Arial"/>
                <w:color w:val="auto"/>
                <w:sz w:val="21"/>
                <w:szCs w:val="21"/>
                <w:shd w:val="clear" w:color="auto" w:fill="FFFFFF"/>
              </w:rPr>
              <w:t>大学路南延（江阳路至开发路）二期工程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hint="eastAsia" w:ascii="宋体" w:hAnsi="宋体"/>
                <w:snapToGrid w:val="0"/>
                <w:color w:val="auto"/>
                <w:sz w:val="21"/>
                <w:szCs w:val="21"/>
              </w:rPr>
            </w:pPr>
            <w:r>
              <w:rPr>
                <w:rFonts w:hint="eastAsia" w:ascii="宋体" w:hAnsi="宋体"/>
                <w:snapToGrid w:val="0"/>
                <w:color w:val="auto"/>
                <w:sz w:val="21"/>
                <w:szCs w:val="21"/>
              </w:rPr>
              <w:t>标段名称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cs="Arial"/>
                <w:color w:val="auto"/>
                <w:sz w:val="21"/>
                <w:szCs w:val="21"/>
                <w:shd w:val="clear" w:color="auto" w:fill="FFFFFF"/>
              </w:rPr>
            </w:pPr>
            <w:r>
              <w:rPr>
                <w:rFonts w:hint="eastAsia" w:ascii="宋体" w:hAnsi="宋体" w:cs="Arial"/>
                <w:color w:val="auto"/>
                <w:sz w:val="21"/>
                <w:szCs w:val="21"/>
                <w:shd w:val="clear" w:color="auto" w:fill="FFFFFF"/>
              </w:rPr>
              <w:t>大学路南延（江阳路至开发路）二期工程</w:t>
            </w:r>
            <w:bookmarkStart w:id="0" w:name="_GoBack"/>
            <w:r>
              <w:rPr>
                <w:rFonts w:hint="eastAsia" w:ascii="宋体" w:hAnsi="宋体" w:cs="Arial"/>
                <w:color w:val="auto"/>
                <w:sz w:val="21"/>
                <w:szCs w:val="21"/>
                <w:shd w:val="clear" w:color="auto" w:fill="FFFFFF"/>
              </w:rPr>
              <w:t>通航安全影响论证</w:t>
            </w:r>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建设地点</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cs="Arial"/>
                <w:color w:val="auto"/>
                <w:sz w:val="21"/>
                <w:szCs w:val="21"/>
                <w:shd w:val="clear" w:color="auto" w:fill="FFFFFF"/>
              </w:rPr>
              <w:t>扬州市大学路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项目立项审批、核准或备案机关</w:t>
            </w:r>
          </w:p>
        </w:tc>
        <w:tc>
          <w:tcPr>
            <w:tcW w:w="3368" w:type="dxa"/>
            <w:gridSpan w:val="4"/>
            <w:tcBorders>
              <w:top w:val="single" w:color="auto" w:sz="4" w:space="0"/>
              <w:left w:val="single" w:color="auto" w:sz="4" w:space="0"/>
              <w:bottom w:val="single" w:color="auto" w:sz="4" w:space="0"/>
              <w:right w:val="single" w:color="auto" w:sz="4" w:space="0"/>
            </w:tcBorders>
            <w:vAlign w:val="center"/>
          </w:tcPr>
          <w:p>
            <w:pPr>
              <w:snapToGrid w:val="0"/>
              <w:jc w:val="both"/>
              <w:rPr>
                <w:rFonts w:ascii="宋体" w:hAnsi="宋体"/>
                <w:snapToGrid w:val="0"/>
                <w:color w:val="auto"/>
                <w:sz w:val="21"/>
                <w:szCs w:val="21"/>
              </w:rPr>
            </w:pPr>
            <w:r>
              <w:rPr>
                <w:rFonts w:hint="eastAsia" w:ascii="宋体" w:hAnsi="宋体"/>
                <w:snapToGrid w:val="0"/>
                <w:color w:val="auto"/>
                <w:sz w:val="21"/>
                <w:szCs w:val="21"/>
              </w:rPr>
              <w:t>扬州市人民政府</w:t>
            </w:r>
          </w:p>
        </w:tc>
        <w:tc>
          <w:tcPr>
            <w:tcW w:w="1284" w:type="dxa"/>
            <w:gridSpan w:val="2"/>
            <w:tcBorders>
              <w:top w:val="single" w:color="auto" w:sz="4" w:space="0"/>
              <w:left w:val="single" w:color="auto" w:sz="4" w:space="0"/>
              <w:bottom w:val="single" w:color="auto" w:sz="4" w:space="0"/>
              <w:right w:val="single" w:color="auto" w:sz="4" w:space="0"/>
            </w:tcBorders>
            <w:vAlign w:val="center"/>
          </w:tcPr>
          <w:p>
            <w:pPr>
              <w:snapToGrid w:val="0"/>
              <w:jc w:val="both"/>
              <w:rPr>
                <w:rFonts w:ascii="宋体" w:hAnsi="宋体"/>
                <w:snapToGrid w:val="0"/>
                <w:color w:val="auto"/>
                <w:sz w:val="21"/>
                <w:szCs w:val="21"/>
              </w:rPr>
            </w:pPr>
            <w:r>
              <w:rPr>
                <w:rFonts w:hint="eastAsia" w:ascii="宋体" w:hAnsi="宋体"/>
                <w:snapToGrid w:val="0"/>
                <w:color w:val="auto"/>
                <w:sz w:val="21"/>
                <w:szCs w:val="21"/>
              </w:rPr>
              <w:t>批文编号</w:t>
            </w:r>
          </w:p>
        </w:tc>
        <w:tc>
          <w:tcPr>
            <w:tcW w:w="3768" w:type="dxa"/>
            <w:tcBorders>
              <w:top w:val="single" w:color="auto" w:sz="4" w:space="0"/>
              <w:left w:val="single" w:color="auto" w:sz="4" w:space="0"/>
              <w:bottom w:val="single" w:color="auto" w:sz="4" w:space="0"/>
              <w:right w:val="single" w:color="auto" w:sz="8" w:space="0"/>
            </w:tcBorders>
            <w:vAlign w:val="center"/>
          </w:tcPr>
          <w:p>
            <w:pPr>
              <w:jc w:val="both"/>
              <w:rPr>
                <w:rFonts w:hint="eastAsia" w:ascii="宋体" w:hAnsi="宋体"/>
                <w:snapToGrid w:val="0"/>
                <w:color w:val="auto"/>
                <w:sz w:val="21"/>
                <w:szCs w:val="21"/>
              </w:rPr>
            </w:pPr>
            <w:r>
              <w:rPr>
                <w:rFonts w:hint="eastAsia" w:ascii="宋体" w:hAnsi="宋体"/>
                <w:snapToGrid w:val="0"/>
                <w:color w:val="auto"/>
                <w:sz w:val="21"/>
                <w:szCs w:val="21"/>
              </w:rPr>
              <w:t>扬州市人民政府办公室第22期专题会议纪要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批文名称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jc w:val="both"/>
              <w:rPr>
                <w:rFonts w:ascii="宋体" w:hAnsi="宋体"/>
                <w:snapToGrid w:val="0"/>
                <w:color w:val="auto"/>
                <w:sz w:val="21"/>
                <w:szCs w:val="21"/>
              </w:rPr>
            </w:pPr>
            <w:r>
              <w:rPr>
                <w:rFonts w:hint="eastAsia"/>
                <w:snapToGrid w:val="0"/>
                <w:color w:val="auto"/>
                <w:sz w:val="21"/>
                <w:szCs w:val="21"/>
              </w:rPr>
              <w:t>关于扬子津路、江平西路、大学路南延建设等有关事项的专题会议纪要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招标范围</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jc w:val="both"/>
              <w:rPr>
                <w:rFonts w:ascii="宋体" w:hAnsi="宋体"/>
                <w:snapToGrid w:val="0"/>
                <w:color w:val="auto"/>
                <w:sz w:val="21"/>
                <w:szCs w:val="21"/>
                <w:highlight w:val="yellow"/>
              </w:rPr>
            </w:pPr>
            <w:r>
              <w:rPr>
                <w:rFonts w:hint="eastAsia" w:ascii="宋体" w:hAnsi="宋体"/>
                <w:snapToGrid w:val="0"/>
                <w:color w:val="auto"/>
                <w:sz w:val="21"/>
                <w:szCs w:val="21"/>
              </w:rPr>
              <w:t>完成大学路南延（江阳路至开发路）二期工程</w:t>
            </w:r>
            <w:r>
              <w:rPr>
                <w:rFonts w:hint="eastAsia" w:ascii="宋体" w:hAnsi="宋体" w:cs="Arial"/>
                <w:color w:val="auto"/>
                <w:sz w:val="21"/>
                <w:szCs w:val="21"/>
                <w:shd w:val="clear" w:color="auto" w:fill="FFFFFF"/>
              </w:rPr>
              <w:t>通航安全影响论证</w:t>
            </w:r>
            <w:r>
              <w:rPr>
                <w:rFonts w:hint="eastAsia" w:ascii="宋体" w:hAnsi="宋体"/>
                <w:snapToGrid w:val="0"/>
                <w:color w:val="auto"/>
                <w:sz w:val="21"/>
                <w:szCs w:val="21"/>
              </w:rPr>
              <w:t>（含数学模型分析、论证报告的编制、评审、聘请专家、审批），并分别取得有关主管部门的批复文件、后续服务等。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资金来源及</w:t>
            </w:r>
          </w:p>
          <w:p>
            <w:pPr>
              <w:snapToGrid w:val="0"/>
              <w:rPr>
                <w:rFonts w:ascii="宋体" w:hAnsi="宋体"/>
                <w:snapToGrid w:val="0"/>
                <w:color w:val="auto"/>
                <w:sz w:val="21"/>
                <w:szCs w:val="21"/>
              </w:rPr>
            </w:pPr>
            <w:r>
              <w:rPr>
                <w:rFonts w:hint="eastAsia" w:ascii="宋体" w:hAnsi="宋体"/>
                <w:snapToGrid w:val="0"/>
                <w:color w:val="auto"/>
                <w:sz w:val="21"/>
                <w:szCs w:val="21"/>
              </w:rPr>
              <w:t>落实情况</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cs="Arial"/>
                <w:color w:val="auto"/>
                <w:sz w:val="21"/>
                <w:szCs w:val="21"/>
                <w:shd w:val="clear" w:color="auto" w:fill="FFFFFF"/>
              </w:rPr>
            </w:pPr>
            <w:r>
              <w:rPr>
                <w:rFonts w:hint="eastAsia" w:ascii="宋体" w:hAnsi="宋体" w:cs="Arial"/>
                <w:color w:val="auto"/>
                <w:sz w:val="21"/>
                <w:szCs w:val="21"/>
                <w:shd w:val="clear" w:color="auto" w:fill="FFFFFF"/>
              </w:rPr>
              <w:t>自有资金，已落实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咨询周期</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cs="Arial"/>
                <w:color w:val="auto"/>
                <w:sz w:val="21"/>
                <w:szCs w:val="21"/>
                <w:highlight w:val="yellow"/>
                <w:shd w:val="clear" w:color="auto" w:fill="FFFFFF"/>
              </w:rPr>
            </w:pPr>
            <w:r>
              <w:rPr>
                <w:rFonts w:hint="eastAsia" w:ascii="宋体" w:hAnsi="宋体" w:cs="Arial"/>
                <w:color w:val="auto"/>
                <w:sz w:val="21"/>
                <w:szCs w:val="21"/>
                <w:shd w:val="clear" w:color="auto" w:fill="FFFFFF"/>
              </w:rPr>
              <w:t>合同签订后30日历天内完成大学路南延跨古运河大桥建设工程项目通航安全影响论证并通过专家评审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招标方式</w:t>
            </w:r>
          </w:p>
        </w:tc>
        <w:tc>
          <w:tcPr>
            <w:tcW w:w="3055"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宋体" w:hAnsi="宋体"/>
                <w:snapToGrid w:val="0"/>
                <w:color w:val="auto"/>
                <w:sz w:val="21"/>
                <w:szCs w:val="21"/>
              </w:rPr>
            </w:pPr>
            <w:r>
              <w:rPr>
                <w:rFonts w:hint="eastAsia" w:ascii="宋体" w:hAnsi="宋体"/>
                <w:snapToGrid w:val="0"/>
                <w:color w:val="auto"/>
                <w:sz w:val="21"/>
                <w:szCs w:val="21"/>
              </w:rPr>
              <w:t>公开招标</w:t>
            </w:r>
          </w:p>
        </w:tc>
        <w:tc>
          <w:tcPr>
            <w:tcW w:w="1597"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color w:val="auto"/>
                <w:sz w:val="21"/>
                <w:szCs w:val="21"/>
              </w:rPr>
            </w:pPr>
            <w:r>
              <w:rPr>
                <w:rFonts w:hint="eastAsia" w:ascii="宋体" w:hAnsi="宋体"/>
                <w:snapToGrid w:val="0"/>
                <w:color w:val="auto"/>
                <w:sz w:val="21"/>
                <w:szCs w:val="21"/>
              </w:rPr>
              <w:t>承包方式</w:t>
            </w:r>
          </w:p>
        </w:tc>
        <w:tc>
          <w:tcPr>
            <w:tcW w:w="3768" w:type="dxa"/>
            <w:tcBorders>
              <w:top w:val="single" w:color="auto" w:sz="4" w:space="0"/>
              <w:left w:val="single" w:color="auto" w:sz="4" w:space="0"/>
              <w:bottom w:val="single" w:color="auto" w:sz="4" w:space="0"/>
              <w:right w:val="single" w:color="auto" w:sz="8" w:space="0"/>
            </w:tcBorders>
            <w:vAlign w:val="center"/>
          </w:tcPr>
          <w:p>
            <w:pPr>
              <w:snapToGrid w:val="0"/>
              <w:jc w:val="center"/>
              <w:rPr>
                <w:rFonts w:hint="eastAsia" w:ascii="宋体" w:hAnsi="宋体"/>
                <w:snapToGrid w:val="0"/>
                <w:color w:val="auto"/>
                <w:sz w:val="21"/>
                <w:szCs w:val="21"/>
              </w:rPr>
            </w:pPr>
            <w:r>
              <w:rPr>
                <w:rFonts w:hint="eastAsia" w:ascii="宋体" w:hAnsi="宋体"/>
                <w:snapToGrid w:val="0"/>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投标保证金</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b/>
                <w:color w:val="auto"/>
                <w:sz w:val="21"/>
                <w:szCs w:val="21"/>
              </w:rPr>
            </w:pPr>
            <w:r>
              <w:rPr>
                <w:rFonts w:hint="eastAsia" w:ascii="宋体" w:hAnsi="宋体"/>
                <w:b/>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699"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投标人资质条件、能力和信誉</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投标人资质条件：具备独立法人且营业执照经营范围有“工程咨询”业务内容的单位</w:t>
            </w:r>
          </w:p>
          <w:p>
            <w:pPr>
              <w:snapToGrid w:val="0"/>
              <w:rPr>
                <w:rFonts w:hint="eastAsia" w:ascii="宋体" w:hAnsi="宋体"/>
                <w:snapToGrid w:val="0"/>
                <w:color w:val="auto"/>
                <w:sz w:val="21"/>
                <w:szCs w:val="21"/>
              </w:rPr>
            </w:pPr>
            <w:r>
              <w:rPr>
                <w:rFonts w:hint="eastAsia" w:ascii="宋体" w:hAnsi="宋体"/>
                <w:snapToGrid w:val="0"/>
                <w:color w:val="auto"/>
                <w:sz w:val="21"/>
                <w:szCs w:val="21"/>
              </w:rPr>
              <w:t>项目负责人: 具备咨询工程师资格（水利）</w:t>
            </w:r>
          </w:p>
          <w:p>
            <w:pPr>
              <w:snapToGrid w:val="0"/>
              <w:rPr>
                <w:rFonts w:hint="eastAsia" w:ascii="宋体" w:hAnsi="宋体"/>
                <w:snapToGrid w:val="0"/>
                <w:color w:val="auto"/>
                <w:sz w:val="21"/>
                <w:szCs w:val="21"/>
              </w:rPr>
            </w:pPr>
            <w:r>
              <w:rPr>
                <w:rFonts w:hint="eastAsia" w:ascii="宋体" w:hAnsi="宋体"/>
                <w:snapToGrid w:val="0"/>
                <w:color w:val="auto"/>
                <w:sz w:val="21"/>
                <w:szCs w:val="21"/>
              </w:rPr>
              <w:t>财务要求：良好</w:t>
            </w:r>
          </w:p>
          <w:p>
            <w:pPr>
              <w:autoSpaceDE w:val="0"/>
              <w:autoSpaceDN w:val="0"/>
              <w:rPr>
                <w:rFonts w:hint="eastAsia" w:ascii="宋体" w:hAnsi="宋体"/>
                <w:snapToGrid w:val="0"/>
                <w:color w:val="auto"/>
                <w:sz w:val="21"/>
                <w:szCs w:val="21"/>
              </w:rPr>
            </w:pPr>
            <w:r>
              <w:rPr>
                <w:rFonts w:hint="eastAsia" w:ascii="宋体" w:hAnsi="宋体"/>
                <w:snapToGrid w:val="0"/>
                <w:color w:val="auto"/>
                <w:sz w:val="21"/>
                <w:szCs w:val="21"/>
              </w:rPr>
              <w:t>信誉要求：良好</w:t>
            </w:r>
          </w:p>
          <w:p>
            <w:pPr>
              <w:autoSpaceDE w:val="0"/>
              <w:autoSpaceDN w:val="0"/>
              <w:rPr>
                <w:rFonts w:ascii="宋体" w:hAnsi="宋体"/>
                <w:snapToGrid w:val="0"/>
                <w:color w:val="auto"/>
                <w:sz w:val="21"/>
                <w:szCs w:val="21"/>
              </w:rPr>
            </w:pPr>
            <w:r>
              <w:rPr>
                <w:rFonts w:hint="eastAsia" w:ascii="宋体" w:hAnsi="宋体"/>
                <w:snapToGrid w:val="0"/>
                <w:color w:val="auto"/>
                <w:sz w:val="21"/>
                <w:szCs w:val="21"/>
              </w:rPr>
              <w:t>业绩要求：无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是否接受</w:t>
            </w:r>
          </w:p>
          <w:p>
            <w:pPr>
              <w:snapToGrid w:val="0"/>
              <w:jc w:val="center"/>
              <w:rPr>
                <w:rFonts w:ascii="宋体" w:hAnsi="宋体"/>
                <w:snapToGrid w:val="0"/>
                <w:color w:val="auto"/>
                <w:sz w:val="21"/>
                <w:szCs w:val="21"/>
              </w:rPr>
            </w:pPr>
            <w:r>
              <w:rPr>
                <w:rFonts w:hint="eastAsia" w:ascii="宋体" w:hAnsi="宋体"/>
                <w:snapToGrid w:val="0"/>
                <w:color w:val="auto"/>
                <w:sz w:val="21"/>
                <w:szCs w:val="21"/>
              </w:rPr>
              <w:t>联合体投标</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■不接受联合体投标</w:t>
            </w:r>
          </w:p>
          <w:p>
            <w:pPr>
              <w:snapToGrid w:val="0"/>
              <w:rPr>
                <w:rFonts w:ascii="宋体" w:hAnsi="宋体"/>
                <w:snapToGrid w:val="0"/>
                <w:color w:val="auto"/>
                <w:sz w:val="21"/>
                <w:szCs w:val="21"/>
              </w:rPr>
            </w:pPr>
            <w:r>
              <w:rPr>
                <w:rFonts w:hint="eastAsia" w:ascii="宋体" w:hAnsi="宋体" w:cs="TimesNewRomanPSMT"/>
                <w:color w:val="auto"/>
                <w:sz w:val="21"/>
                <w:szCs w:val="21"/>
              </w:rPr>
              <w:t>□</w:t>
            </w:r>
            <w:r>
              <w:rPr>
                <w:rFonts w:hint="eastAsia" w:ascii="宋体" w:hAnsi="宋体"/>
                <w:snapToGrid w:val="0"/>
                <w:color w:val="auto"/>
                <w:sz w:val="21"/>
                <w:szCs w:val="21"/>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招标文件售价</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rPr>
                <w:rFonts w:hint="eastAsia" w:ascii="宋体" w:hAnsi="宋体"/>
                <w:snapToGrid w:val="0"/>
                <w:color w:val="auto"/>
                <w:sz w:val="21"/>
                <w:szCs w:val="21"/>
              </w:rPr>
            </w:pPr>
            <w:r>
              <w:rPr>
                <w:rFonts w:hint="eastAsia" w:ascii="宋体" w:hAnsi="宋体"/>
                <w:snapToGrid w:val="0"/>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投标文件份数</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投标文件要求</w:t>
            </w:r>
            <w:r>
              <w:rPr>
                <w:rFonts w:hint="eastAsia" w:ascii="宋体" w:hAnsi="宋体"/>
                <w:b/>
                <w:snapToGrid w:val="0"/>
                <w:color w:val="auto"/>
                <w:sz w:val="21"/>
                <w:szCs w:val="21"/>
              </w:rPr>
              <w:t>正本1份</w:t>
            </w:r>
            <w:r>
              <w:rPr>
                <w:rFonts w:hint="eastAsia" w:ascii="宋体" w:hAnsi="宋体"/>
                <w:snapToGrid w:val="0"/>
                <w:color w:val="auto"/>
                <w:sz w:val="21"/>
                <w:szCs w:val="21"/>
              </w:rPr>
              <w:t>，</w:t>
            </w:r>
            <w:r>
              <w:rPr>
                <w:rFonts w:hint="eastAsia" w:ascii="宋体" w:hAnsi="宋体"/>
                <w:b/>
                <w:snapToGrid w:val="0"/>
                <w:color w:val="auto"/>
                <w:sz w:val="21"/>
                <w:szCs w:val="21"/>
              </w:rPr>
              <w:t>副本1份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现场查勘</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澄清及答疑</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投标人提出问题的截止时间：</w:t>
            </w:r>
            <w:r>
              <w:rPr>
                <w:rFonts w:hint="eastAsia" w:ascii="宋体" w:hAnsi="宋体"/>
                <w:snapToGrid w:val="0"/>
                <w:color w:val="auto"/>
                <w:sz w:val="21"/>
                <w:szCs w:val="21"/>
                <w:u w:val="single"/>
              </w:rPr>
              <w:t>2018</w:t>
            </w:r>
            <w:r>
              <w:rPr>
                <w:rFonts w:hint="eastAsia" w:ascii="宋体" w:hAnsi="宋体"/>
                <w:snapToGrid w:val="0"/>
                <w:color w:val="auto"/>
                <w:sz w:val="21"/>
                <w:szCs w:val="21"/>
              </w:rPr>
              <w:t>年</w:t>
            </w:r>
            <w:r>
              <w:rPr>
                <w:rFonts w:hint="eastAsia" w:ascii="宋体" w:hAnsi="宋体"/>
                <w:snapToGrid w:val="0"/>
                <w:color w:val="auto"/>
                <w:sz w:val="21"/>
                <w:szCs w:val="21"/>
                <w:u w:val="single"/>
              </w:rPr>
              <w:t xml:space="preserve"> 4 </w:t>
            </w:r>
            <w:r>
              <w:rPr>
                <w:rFonts w:hint="eastAsia" w:ascii="宋体" w:hAnsi="宋体"/>
                <w:snapToGrid w:val="0"/>
                <w:color w:val="auto"/>
                <w:sz w:val="21"/>
                <w:szCs w:val="21"/>
              </w:rPr>
              <w:t>月</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u w:val="single"/>
                <w:lang w:val="en-US" w:eastAsia="zh-CN"/>
              </w:rPr>
              <w:t>18</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rPr>
              <w:t>日上午12:00前</w:t>
            </w:r>
          </w:p>
          <w:p>
            <w:pPr>
              <w:snapToGrid w:val="0"/>
              <w:rPr>
                <w:rFonts w:hint="eastAsia" w:ascii="宋体" w:hAnsi="宋体"/>
                <w:snapToGrid w:val="0"/>
                <w:color w:val="auto"/>
                <w:sz w:val="21"/>
                <w:szCs w:val="21"/>
              </w:rPr>
            </w:pPr>
            <w:r>
              <w:rPr>
                <w:rFonts w:hint="eastAsia" w:ascii="宋体" w:hAnsi="宋体"/>
                <w:snapToGrid w:val="0"/>
                <w:color w:val="auto"/>
                <w:sz w:val="21"/>
                <w:szCs w:val="21"/>
              </w:rPr>
              <w:t>方式：传真、电子邮件</w:t>
            </w:r>
          </w:p>
          <w:p>
            <w:pPr>
              <w:snapToGrid w:val="0"/>
              <w:rPr>
                <w:rFonts w:ascii="宋体" w:hAnsi="宋体"/>
                <w:snapToGrid w:val="0"/>
                <w:color w:val="auto"/>
                <w:sz w:val="21"/>
                <w:szCs w:val="21"/>
              </w:rPr>
            </w:pPr>
            <w:r>
              <w:rPr>
                <w:rFonts w:hint="eastAsia" w:ascii="宋体" w:hAnsi="宋体"/>
                <w:snapToGrid w:val="0"/>
                <w:color w:val="auto"/>
                <w:sz w:val="21"/>
                <w:szCs w:val="21"/>
              </w:rPr>
              <w:t>招标人澄清的时间：</w:t>
            </w:r>
            <w:r>
              <w:rPr>
                <w:rFonts w:hint="eastAsia" w:ascii="宋体" w:hAnsi="宋体"/>
                <w:snapToGrid w:val="0"/>
                <w:color w:val="auto"/>
                <w:sz w:val="21"/>
                <w:szCs w:val="21"/>
                <w:u w:val="single"/>
              </w:rPr>
              <w:t xml:space="preserve"> 2018</w:t>
            </w:r>
            <w:r>
              <w:rPr>
                <w:rFonts w:hint="eastAsia" w:ascii="宋体" w:hAnsi="宋体"/>
                <w:snapToGrid w:val="0"/>
                <w:color w:val="auto"/>
                <w:sz w:val="21"/>
                <w:szCs w:val="21"/>
              </w:rPr>
              <w:t>年</w:t>
            </w:r>
            <w:r>
              <w:rPr>
                <w:rFonts w:hint="eastAsia" w:ascii="宋体" w:hAnsi="宋体"/>
                <w:snapToGrid w:val="0"/>
                <w:color w:val="auto"/>
                <w:sz w:val="21"/>
                <w:szCs w:val="21"/>
                <w:u w:val="single"/>
              </w:rPr>
              <w:t xml:space="preserve"> 4 </w:t>
            </w:r>
            <w:r>
              <w:rPr>
                <w:rFonts w:hint="eastAsia" w:ascii="宋体" w:hAnsi="宋体"/>
                <w:snapToGrid w:val="0"/>
                <w:color w:val="auto"/>
                <w:sz w:val="21"/>
                <w:szCs w:val="21"/>
              </w:rPr>
              <w:t>月</w:t>
            </w:r>
            <w:r>
              <w:rPr>
                <w:rFonts w:hint="eastAsia" w:ascii="宋体" w:hAnsi="宋体"/>
                <w:snapToGrid w:val="0"/>
                <w:color w:val="auto"/>
                <w:sz w:val="21"/>
                <w:szCs w:val="21"/>
                <w:u w:val="single"/>
              </w:rPr>
              <w:t xml:space="preserve">  </w:t>
            </w:r>
            <w:r>
              <w:rPr>
                <w:rFonts w:hint="eastAsia" w:ascii="宋体" w:hAnsi="宋体"/>
                <w:snapToGrid w:val="0"/>
                <w:color w:val="auto"/>
                <w:sz w:val="21"/>
                <w:szCs w:val="21"/>
                <w:u w:val="single"/>
                <w:lang w:val="en-US" w:eastAsia="zh-CN"/>
              </w:rPr>
              <w:t>18</w:t>
            </w:r>
            <w:r>
              <w:rPr>
                <w:rFonts w:hint="eastAsia" w:ascii="宋体" w:hAnsi="宋体"/>
                <w:snapToGrid w:val="0"/>
                <w:color w:val="auto"/>
                <w:sz w:val="21"/>
                <w:szCs w:val="21"/>
              </w:rPr>
              <w:t>日 下午17:00前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投标有效期</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投标截止日后</w:t>
            </w:r>
            <w:r>
              <w:rPr>
                <w:rFonts w:hint="eastAsia" w:ascii="宋体" w:hAnsi="宋体"/>
                <w:snapToGrid w:val="0"/>
                <w:color w:val="auto"/>
                <w:sz w:val="21"/>
                <w:szCs w:val="21"/>
                <w:u w:val="single"/>
              </w:rPr>
              <w:t>45</w:t>
            </w:r>
            <w:r>
              <w:rPr>
                <w:rFonts w:hint="eastAsia" w:ascii="宋体" w:hAnsi="宋体"/>
                <w:snapToGrid w:val="0"/>
                <w:color w:val="auto"/>
                <w:sz w:val="21"/>
                <w:szCs w:val="21"/>
              </w:rPr>
              <w:t>日内有效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投标截止时间</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ascii="宋体" w:hAnsi="宋体"/>
                <w:b/>
                <w:snapToGrid w:val="0"/>
                <w:color w:val="auto"/>
                <w:sz w:val="21"/>
                <w:szCs w:val="21"/>
              </w:rPr>
            </w:pPr>
            <w:r>
              <w:rPr>
                <w:rFonts w:hint="eastAsia" w:ascii="宋体" w:hAnsi="宋体"/>
                <w:b/>
                <w:snapToGrid w:val="0"/>
                <w:color w:val="auto"/>
                <w:sz w:val="21"/>
                <w:szCs w:val="21"/>
                <w:u w:val="single"/>
              </w:rPr>
              <w:t xml:space="preserve"> 2018</w:t>
            </w:r>
            <w:r>
              <w:rPr>
                <w:rFonts w:hint="eastAsia" w:ascii="宋体" w:hAnsi="宋体"/>
                <w:b/>
                <w:bCs/>
                <w:snapToGrid w:val="0"/>
                <w:color w:val="auto"/>
                <w:sz w:val="21"/>
                <w:szCs w:val="21"/>
              </w:rPr>
              <w:t xml:space="preserve">年 </w:t>
            </w:r>
            <w:r>
              <w:rPr>
                <w:rFonts w:hint="eastAsia" w:ascii="宋体" w:hAnsi="宋体"/>
                <w:b/>
                <w:bCs/>
                <w:snapToGrid w:val="0"/>
                <w:color w:val="auto"/>
                <w:sz w:val="21"/>
                <w:szCs w:val="21"/>
                <w:u w:val="single"/>
              </w:rPr>
              <w:t xml:space="preserve"> 4  </w:t>
            </w:r>
            <w:r>
              <w:rPr>
                <w:rFonts w:hint="eastAsia" w:ascii="宋体" w:hAnsi="宋体"/>
                <w:b/>
                <w:bCs/>
                <w:snapToGrid w:val="0"/>
                <w:color w:val="auto"/>
                <w:sz w:val="21"/>
                <w:szCs w:val="21"/>
              </w:rPr>
              <w:t>月</w:t>
            </w:r>
            <w:r>
              <w:rPr>
                <w:rFonts w:hint="eastAsia" w:ascii="宋体" w:hAnsi="宋体"/>
                <w:b/>
                <w:bCs/>
                <w:snapToGrid w:val="0"/>
                <w:color w:val="auto"/>
                <w:sz w:val="21"/>
                <w:szCs w:val="21"/>
                <w:u w:val="single"/>
              </w:rPr>
              <w:t xml:space="preserve">  </w:t>
            </w:r>
            <w:r>
              <w:rPr>
                <w:rFonts w:hint="eastAsia" w:ascii="宋体" w:hAnsi="宋体"/>
                <w:b/>
                <w:bCs/>
                <w:snapToGrid w:val="0"/>
                <w:color w:val="auto"/>
                <w:sz w:val="21"/>
                <w:szCs w:val="21"/>
                <w:u w:val="single"/>
                <w:lang w:val="en-US" w:eastAsia="zh-CN"/>
              </w:rPr>
              <w:t>20</w:t>
            </w:r>
            <w:r>
              <w:rPr>
                <w:rFonts w:hint="eastAsia" w:ascii="宋体" w:hAnsi="宋体"/>
                <w:b/>
                <w:bCs/>
                <w:snapToGrid w:val="0"/>
                <w:color w:val="auto"/>
                <w:sz w:val="21"/>
                <w:szCs w:val="21"/>
                <w:u w:val="single"/>
              </w:rPr>
              <w:t xml:space="preserve">  </w:t>
            </w:r>
            <w:r>
              <w:rPr>
                <w:rFonts w:hint="eastAsia" w:ascii="宋体" w:hAnsi="宋体"/>
                <w:b/>
                <w:bCs/>
                <w:snapToGrid w:val="0"/>
                <w:color w:val="auto"/>
                <w:sz w:val="21"/>
                <w:szCs w:val="21"/>
              </w:rPr>
              <w:t>日</w:t>
            </w:r>
            <w:r>
              <w:rPr>
                <w:rFonts w:hint="eastAsia" w:ascii="宋体" w:hAnsi="宋体"/>
                <w:b/>
                <w:bCs/>
                <w:snapToGrid w:val="0"/>
                <w:color w:val="auto"/>
                <w:sz w:val="21"/>
                <w:szCs w:val="21"/>
                <w:u w:val="single"/>
              </w:rPr>
              <w:t>11</w:t>
            </w:r>
            <w:r>
              <w:rPr>
                <w:rFonts w:hint="eastAsia" w:ascii="宋体" w:hAnsi="宋体"/>
                <w:b/>
                <w:bCs/>
                <w:snapToGrid w:val="0"/>
                <w:color w:val="auto"/>
                <w:sz w:val="21"/>
                <w:szCs w:val="21"/>
              </w:rPr>
              <w:t xml:space="preserve"> 时</w:t>
            </w:r>
            <w:r>
              <w:rPr>
                <w:rFonts w:hint="eastAsia" w:ascii="宋体" w:hAnsi="宋体"/>
                <w:b/>
                <w:bCs/>
                <w:snapToGrid w:val="0"/>
                <w:color w:val="auto"/>
                <w:sz w:val="21"/>
                <w:szCs w:val="21"/>
                <w:u w:val="single"/>
              </w:rPr>
              <w:t xml:space="preserve"> 00</w:t>
            </w:r>
            <w:r>
              <w:rPr>
                <w:rFonts w:hint="eastAsia" w:ascii="宋体" w:hAnsi="宋体"/>
                <w:b/>
                <w:bCs/>
                <w:snapToGrid w:val="0"/>
                <w:color w:val="auto"/>
                <w:sz w:val="21"/>
                <w:szCs w:val="21"/>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4"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投标文件递交</w:t>
            </w:r>
          </w:p>
        </w:tc>
        <w:tc>
          <w:tcPr>
            <w:tcW w:w="652" w:type="dxa"/>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地址</w:t>
            </w:r>
          </w:p>
        </w:tc>
        <w:tc>
          <w:tcPr>
            <w:tcW w:w="3312" w:type="dxa"/>
            <w:gridSpan w:val="4"/>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扬州市史可法路58-21号</w:t>
            </w:r>
          </w:p>
        </w:tc>
        <w:tc>
          <w:tcPr>
            <w:tcW w:w="688" w:type="dxa"/>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地点</w:t>
            </w:r>
          </w:p>
        </w:tc>
        <w:tc>
          <w:tcPr>
            <w:tcW w:w="3768" w:type="dxa"/>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u w:val="single"/>
              </w:rPr>
            </w:pPr>
            <w:r>
              <w:rPr>
                <w:rFonts w:hint="eastAsia" w:ascii="宋体" w:hAnsi="宋体"/>
                <w:snapToGrid w:val="0"/>
                <w:color w:val="auto"/>
                <w:sz w:val="21"/>
                <w:szCs w:val="21"/>
              </w:rPr>
              <w:t>扬州万福投资发展有限公司二楼审计处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投标最高限价</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 xml:space="preserve">       10 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71"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标书装订</w:t>
            </w:r>
          </w:p>
          <w:p>
            <w:pPr>
              <w:snapToGrid w:val="0"/>
              <w:jc w:val="center"/>
              <w:rPr>
                <w:rFonts w:ascii="宋体" w:hAnsi="宋体"/>
                <w:snapToGrid w:val="0"/>
                <w:color w:val="auto"/>
                <w:sz w:val="21"/>
                <w:szCs w:val="21"/>
              </w:rPr>
            </w:pPr>
            <w:r>
              <w:rPr>
                <w:rFonts w:hint="eastAsia" w:ascii="宋体" w:hAnsi="宋体"/>
                <w:snapToGrid w:val="0"/>
                <w:color w:val="auto"/>
                <w:sz w:val="21"/>
                <w:szCs w:val="21"/>
              </w:rPr>
              <w:t>及密封要求</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color w:val="auto"/>
                <w:sz w:val="21"/>
                <w:szCs w:val="21"/>
              </w:rPr>
            </w:pPr>
            <w:r>
              <w:rPr>
                <w:rFonts w:hint="eastAsia" w:ascii="宋体" w:hAnsi="宋体"/>
                <w:color w:val="auto"/>
                <w:sz w:val="21"/>
                <w:szCs w:val="21"/>
              </w:rPr>
              <w:t>1、投标文件应单独封装，加盖投标单位法人公章及其法定代表人或授权委托人印鉴。封袋上应写明招标人名称、工程名称和标段及投标人的名称。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snapToGrid w:val="0"/>
                <w:color w:val="auto"/>
                <w:sz w:val="21"/>
                <w:szCs w:val="21"/>
              </w:rPr>
            </w:pPr>
            <w:r>
              <w:rPr>
                <w:rFonts w:hint="eastAsia" w:ascii="宋体" w:hAnsi="宋体"/>
                <w:snapToGrid w:val="0"/>
                <w:color w:val="auto"/>
                <w:sz w:val="21"/>
                <w:szCs w:val="21"/>
              </w:rPr>
              <w:t>评标办法</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b/>
                <w:color w:val="auto"/>
                <w:sz w:val="21"/>
                <w:szCs w:val="21"/>
              </w:rPr>
              <w:t>最低价法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jc w:val="center"/>
        </w:trPr>
        <w:tc>
          <w:tcPr>
            <w:tcW w:w="3631" w:type="dxa"/>
            <w:gridSpan w:val="3"/>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color w:val="auto"/>
                <w:sz w:val="21"/>
                <w:szCs w:val="21"/>
              </w:rPr>
            </w:pPr>
            <w:r>
              <w:rPr>
                <w:rFonts w:hint="eastAsia" w:ascii="宋体" w:hAnsi="宋体"/>
                <w:snapToGrid w:val="0"/>
                <w:color w:val="auto"/>
                <w:sz w:val="21"/>
                <w:szCs w:val="21"/>
              </w:rPr>
              <w:t>是否授权评委会确定中标人</w:t>
            </w:r>
          </w:p>
        </w:tc>
        <w:tc>
          <w:tcPr>
            <w:tcW w:w="6734" w:type="dxa"/>
            <w:gridSpan w:val="5"/>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rPr>
                <w:rFonts w:ascii="宋体" w:hAnsi="宋体" w:cs="宋体"/>
                <w:color w:val="auto"/>
                <w:sz w:val="21"/>
                <w:szCs w:val="21"/>
              </w:rPr>
            </w:pPr>
            <w:r>
              <w:rPr>
                <w:rFonts w:hint="eastAsia" w:ascii="宋体" w:hAnsi="宋体"/>
                <w:snapToGrid w:val="0"/>
                <w:color w:val="auto"/>
                <w:sz w:val="21"/>
                <w:szCs w:val="21"/>
              </w:rPr>
              <w:t>■是：</w:t>
            </w:r>
          </w:p>
          <w:p>
            <w:pPr>
              <w:autoSpaceDE w:val="0"/>
              <w:autoSpaceDN w:val="0"/>
              <w:adjustRightInd w:val="0"/>
              <w:snapToGrid w:val="0"/>
              <w:rPr>
                <w:rFonts w:hint="eastAsia" w:ascii="宋体" w:hAnsi="宋体" w:cs="宋体"/>
                <w:color w:val="auto"/>
                <w:sz w:val="21"/>
                <w:szCs w:val="21"/>
              </w:rPr>
            </w:pPr>
            <w:r>
              <w:rPr>
                <w:rFonts w:hint="eastAsia" w:ascii="宋体" w:hAnsi="宋体" w:cs="TimesNewRomanPSMT"/>
                <w:color w:val="auto"/>
                <w:sz w:val="21"/>
                <w:szCs w:val="21"/>
              </w:rPr>
              <w:t>□</w:t>
            </w:r>
            <w:r>
              <w:rPr>
                <w:rFonts w:hint="eastAsia" w:ascii="宋体" w:hAnsi="宋体"/>
                <w:snapToGrid w:val="0"/>
                <w:color w:val="auto"/>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617"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cs="Arial"/>
                <w:color w:val="auto"/>
                <w:sz w:val="21"/>
                <w:szCs w:val="21"/>
              </w:rPr>
            </w:pPr>
            <w:r>
              <w:rPr>
                <w:rFonts w:hint="eastAsia" w:ascii="宋体" w:hAnsi="宋体"/>
                <w:snapToGrid w:val="0"/>
                <w:color w:val="auto"/>
                <w:sz w:val="21"/>
                <w:szCs w:val="21"/>
              </w:rPr>
              <w:t>分包</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snapToGrid w:val="0"/>
              <w:rPr>
                <w:rFonts w:hint="eastAsia" w:ascii="宋体" w:hAnsi="宋体" w:cs="TimesNewRomanPSMT"/>
                <w:color w:val="auto"/>
                <w:sz w:val="21"/>
                <w:szCs w:val="21"/>
              </w:rPr>
            </w:pPr>
            <w:r>
              <w:rPr>
                <w:rFonts w:hint="eastAsia" w:ascii="宋体" w:hAnsi="宋体" w:cs="TimesNewRomanPSMT"/>
                <w:color w:val="auto"/>
                <w:sz w:val="21"/>
                <w:szCs w:val="21"/>
              </w:rPr>
              <w:t>■不允许</w:t>
            </w:r>
          </w:p>
          <w:p>
            <w:pPr>
              <w:autoSpaceDE w:val="0"/>
              <w:autoSpaceDN w:val="0"/>
              <w:adjustRightInd w:val="0"/>
              <w:snapToGrid w:val="0"/>
              <w:rPr>
                <w:rFonts w:hint="eastAsia" w:ascii="宋体" w:hAnsi="宋体" w:cs="TimesNewRomanPSMT"/>
                <w:color w:val="auto"/>
                <w:sz w:val="21"/>
                <w:szCs w:val="21"/>
              </w:rPr>
            </w:pPr>
            <w:r>
              <w:rPr>
                <w:rFonts w:hint="eastAsia" w:ascii="宋体" w:hAnsi="宋体" w:cs="TimesNewRomanPSMT"/>
                <w:color w:val="auto"/>
                <w:sz w:val="21"/>
                <w:szCs w:val="21"/>
              </w:rPr>
              <w:t>□允许</w:t>
            </w:r>
          </w:p>
          <w:p>
            <w:pPr>
              <w:autoSpaceDE w:val="0"/>
              <w:autoSpaceDN w:val="0"/>
              <w:adjustRightInd w:val="0"/>
              <w:snapToGrid w:val="0"/>
              <w:rPr>
                <w:rFonts w:hint="eastAsia" w:ascii="宋体" w:hAnsi="宋体" w:cs="TimesNewRomanPSMT"/>
                <w:color w:val="auto"/>
                <w:sz w:val="21"/>
                <w:szCs w:val="21"/>
              </w:rPr>
            </w:pPr>
            <w:r>
              <w:rPr>
                <w:rFonts w:hint="eastAsia" w:ascii="宋体" w:hAnsi="宋体" w:cs="TimesNewRomanPSMT"/>
                <w:color w:val="auto"/>
                <w:sz w:val="21"/>
                <w:szCs w:val="21"/>
              </w:rPr>
              <w:t xml:space="preserve">分包金额要求：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color w:val="auto"/>
                <w:sz w:val="21"/>
                <w:szCs w:val="21"/>
              </w:rPr>
            </w:pPr>
            <w:r>
              <w:rPr>
                <w:rFonts w:hint="eastAsia" w:ascii="宋体" w:hAnsi="宋体"/>
                <w:color w:val="auto"/>
                <w:sz w:val="21"/>
                <w:szCs w:val="21"/>
              </w:rPr>
              <w:t>合同结算方式</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snapToGrid w:val="0"/>
              <w:ind w:left="25" w:hanging="25" w:hangingChars="12"/>
              <w:rPr>
                <w:rFonts w:ascii="宋体" w:hAnsi="宋体"/>
                <w:snapToGrid w:val="0"/>
                <w:color w:val="auto"/>
                <w:sz w:val="21"/>
                <w:szCs w:val="21"/>
              </w:rPr>
            </w:pPr>
            <w:r>
              <w:rPr>
                <w:rFonts w:hint="eastAsia" w:ascii="宋体" w:hAnsi="宋体"/>
                <w:snapToGrid w:val="0"/>
                <w:color w:val="auto"/>
                <w:sz w:val="21"/>
                <w:szCs w:val="21"/>
              </w:rPr>
              <w:t>本合同价款采用</w:t>
            </w:r>
            <w:r>
              <w:rPr>
                <w:rFonts w:hint="eastAsia" w:ascii="宋体" w:hAnsi="宋体"/>
                <w:snapToGrid w:val="0"/>
                <w:color w:val="auto"/>
                <w:sz w:val="21"/>
                <w:szCs w:val="21"/>
                <w:u w:val="single"/>
              </w:rPr>
              <w:t xml:space="preserve"> 固定总价合同 </w:t>
            </w:r>
            <w:r>
              <w:rPr>
                <w:rFonts w:hint="eastAsia" w:ascii="宋体" w:hAnsi="宋体"/>
                <w:snapToGrid w:val="0"/>
                <w:color w:val="auto"/>
                <w:sz w:val="21"/>
                <w:szCs w:val="21"/>
              </w:rPr>
              <w:t>方式确定。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1945" w:type="dxa"/>
            <w:tcBorders>
              <w:top w:val="single" w:color="auto" w:sz="4" w:space="0"/>
              <w:left w:val="single" w:color="auto" w:sz="8" w:space="0"/>
              <w:bottom w:val="single" w:color="auto" w:sz="4"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咨询费用支付</w:t>
            </w:r>
          </w:p>
        </w:tc>
        <w:tc>
          <w:tcPr>
            <w:tcW w:w="8420" w:type="dxa"/>
            <w:gridSpan w:val="7"/>
            <w:tcBorders>
              <w:top w:val="single" w:color="auto" w:sz="4" w:space="0"/>
              <w:left w:val="single" w:color="auto" w:sz="4" w:space="0"/>
              <w:bottom w:val="single" w:color="auto" w:sz="4" w:space="0"/>
              <w:right w:val="single" w:color="auto" w:sz="8" w:space="0"/>
            </w:tcBorders>
            <w:vAlign w:val="center"/>
          </w:tcPr>
          <w:p>
            <w:pPr>
              <w:rPr>
                <w:rFonts w:hint="eastAsia" w:ascii="宋体" w:hAnsi="宋体"/>
                <w:snapToGrid w:val="0"/>
                <w:color w:val="auto"/>
                <w:sz w:val="21"/>
                <w:szCs w:val="21"/>
              </w:rPr>
            </w:pPr>
            <w:r>
              <w:rPr>
                <w:rFonts w:hint="eastAsia" w:ascii="宋体" w:hAnsi="宋体"/>
                <w:snapToGrid w:val="0"/>
                <w:color w:val="auto"/>
                <w:sz w:val="21"/>
                <w:szCs w:val="21"/>
              </w:rPr>
              <w:t>通过有关部门的评审、批复、备案，拿回批文后一个月内付清合同价款。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945" w:type="dxa"/>
            <w:tcBorders>
              <w:top w:val="single" w:color="auto" w:sz="4" w:space="0"/>
              <w:left w:val="single" w:color="auto" w:sz="8" w:space="0"/>
              <w:bottom w:val="single" w:color="auto" w:sz="8" w:space="0"/>
              <w:right w:val="single" w:color="auto" w:sz="4" w:space="0"/>
            </w:tcBorders>
            <w:vAlign w:val="center"/>
          </w:tcPr>
          <w:p>
            <w:pPr>
              <w:snapToGrid w:val="0"/>
              <w:jc w:val="center"/>
              <w:rPr>
                <w:rFonts w:ascii="宋体" w:hAnsi="宋体"/>
                <w:snapToGrid w:val="0"/>
                <w:color w:val="auto"/>
                <w:sz w:val="21"/>
                <w:szCs w:val="21"/>
              </w:rPr>
            </w:pPr>
            <w:r>
              <w:rPr>
                <w:rFonts w:hint="eastAsia" w:ascii="仿宋_GB2312" w:hAnsi="宋体"/>
                <w:snapToGrid w:val="0"/>
                <w:color w:val="auto"/>
                <w:sz w:val="21"/>
                <w:szCs w:val="21"/>
                <w:highlight w:val="white"/>
              </w:rPr>
              <w:t>解释权</w:t>
            </w:r>
          </w:p>
        </w:tc>
        <w:tc>
          <w:tcPr>
            <w:tcW w:w="8420" w:type="dxa"/>
            <w:gridSpan w:val="7"/>
            <w:tcBorders>
              <w:top w:val="single" w:color="auto" w:sz="4" w:space="0"/>
              <w:left w:val="single" w:color="auto" w:sz="4" w:space="0"/>
              <w:bottom w:val="single" w:color="auto" w:sz="8" w:space="0"/>
              <w:right w:val="single" w:color="auto" w:sz="8" w:space="0"/>
            </w:tcBorders>
            <w:vAlign w:val="center"/>
          </w:tcPr>
          <w:p>
            <w:pPr>
              <w:snapToGrid w:val="0"/>
              <w:rPr>
                <w:rFonts w:hint="eastAsia" w:ascii="宋体" w:hAnsi="宋体"/>
                <w:snapToGrid w:val="0"/>
                <w:color w:val="auto"/>
                <w:sz w:val="21"/>
                <w:szCs w:val="21"/>
              </w:rPr>
            </w:pPr>
            <w:r>
              <w:rPr>
                <w:rFonts w:hint="eastAsia" w:ascii="宋体" w:hAnsi="宋体"/>
                <w:snapToGrid w:val="0"/>
                <w:color w:val="auto"/>
                <w:sz w:val="2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615" w:hRule="atLeast"/>
          <w:jc w:val="center"/>
        </w:trPr>
        <w:tc>
          <w:tcPr>
            <w:tcW w:w="1945" w:type="dxa"/>
            <w:tcBorders>
              <w:top w:val="single" w:color="auto" w:sz="4" w:space="0"/>
              <w:left w:val="single" w:color="auto" w:sz="8" w:space="0"/>
              <w:bottom w:val="single" w:color="auto" w:sz="8" w:space="0"/>
              <w:right w:val="single" w:color="auto" w:sz="4" w:space="0"/>
            </w:tcBorders>
            <w:vAlign w:val="center"/>
          </w:tcPr>
          <w:p>
            <w:pPr>
              <w:snapToGrid w:val="0"/>
              <w:rPr>
                <w:rFonts w:ascii="宋体" w:hAnsi="宋体"/>
                <w:snapToGrid w:val="0"/>
                <w:color w:val="auto"/>
                <w:sz w:val="21"/>
                <w:szCs w:val="21"/>
              </w:rPr>
            </w:pPr>
            <w:r>
              <w:rPr>
                <w:rFonts w:hint="eastAsia" w:ascii="宋体" w:hAnsi="宋体"/>
                <w:snapToGrid w:val="0"/>
                <w:color w:val="auto"/>
                <w:sz w:val="21"/>
                <w:szCs w:val="21"/>
              </w:rPr>
              <w:t>联系方式</w:t>
            </w:r>
          </w:p>
        </w:tc>
        <w:tc>
          <w:tcPr>
            <w:tcW w:w="8420" w:type="dxa"/>
            <w:gridSpan w:val="7"/>
            <w:tcBorders>
              <w:top w:val="single" w:color="auto" w:sz="4" w:space="0"/>
              <w:left w:val="single" w:color="auto" w:sz="4" w:space="0"/>
              <w:bottom w:val="single" w:color="auto" w:sz="8" w:space="0"/>
              <w:right w:val="single" w:color="auto" w:sz="8" w:space="0"/>
            </w:tcBorders>
            <w:vAlign w:val="center"/>
          </w:tcPr>
          <w:p>
            <w:pPr>
              <w:snapToGrid w:val="0"/>
              <w:ind w:left="25" w:hanging="25" w:hangingChars="12"/>
              <w:rPr>
                <w:rFonts w:hint="eastAsia" w:ascii="宋体" w:hAnsi="宋体"/>
                <w:color w:val="auto"/>
                <w:sz w:val="21"/>
                <w:szCs w:val="21"/>
              </w:rPr>
            </w:pPr>
            <w:r>
              <w:rPr>
                <w:rFonts w:hint="eastAsia" w:ascii="宋体" w:hAnsi="宋体"/>
                <w:color w:val="auto"/>
                <w:sz w:val="21"/>
                <w:szCs w:val="21"/>
              </w:rPr>
              <w:t>招标人：</w:t>
            </w:r>
            <w:r>
              <w:rPr>
                <w:rFonts w:hint="eastAsia" w:ascii="宋体" w:hAnsi="宋体" w:cs="Arial"/>
                <w:color w:val="auto"/>
                <w:sz w:val="21"/>
                <w:szCs w:val="21"/>
                <w:shd w:val="clear" w:color="auto" w:fill="FFFFFF"/>
              </w:rPr>
              <w:t>扬州万福投资发展有限责任公司</w:t>
            </w:r>
          </w:p>
          <w:p>
            <w:pPr>
              <w:snapToGrid w:val="0"/>
              <w:ind w:left="25" w:hanging="25" w:hangingChars="12"/>
              <w:rPr>
                <w:rFonts w:hint="eastAsia" w:ascii="宋体" w:hAnsi="宋体"/>
                <w:color w:val="auto"/>
                <w:sz w:val="21"/>
                <w:szCs w:val="21"/>
              </w:rPr>
            </w:pPr>
            <w:r>
              <w:rPr>
                <w:rFonts w:hint="eastAsia" w:ascii="宋体" w:hAnsi="宋体"/>
                <w:color w:val="auto"/>
                <w:sz w:val="21"/>
                <w:szCs w:val="21"/>
              </w:rPr>
              <w:t>联系人：陈琪</w:t>
            </w:r>
          </w:p>
          <w:p>
            <w:pPr>
              <w:snapToGrid w:val="0"/>
              <w:ind w:left="25" w:hanging="25" w:hangingChars="12"/>
              <w:rPr>
                <w:rFonts w:hint="eastAsia" w:ascii="宋体" w:hAnsi="宋体"/>
                <w:color w:val="auto"/>
                <w:sz w:val="21"/>
                <w:szCs w:val="21"/>
              </w:rPr>
            </w:pPr>
            <w:r>
              <w:rPr>
                <w:rFonts w:hint="eastAsia" w:ascii="宋体" w:hAnsi="宋体"/>
                <w:color w:val="auto"/>
                <w:sz w:val="21"/>
                <w:szCs w:val="21"/>
              </w:rPr>
              <w:t>招标代理机构：</w:t>
            </w:r>
            <w:r>
              <w:rPr>
                <w:rFonts w:ascii="宋体" w:hAnsi="宋体"/>
                <w:color w:val="auto"/>
                <w:sz w:val="21"/>
                <w:szCs w:val="21"/>
              </w:rPr>
              <w:t>扬州筑苑工程招标咨询有限公司</w:t>
            </w:r>
          </w:p>
          <w:p>
            <w:pPr>
              <w:snapToGrid w:val="0"/>
              <w:ind w:left="25" w:hanging="25" w:hangingChars="12"/>
              <w:rPr>
                <w:rFonts w:hint="eastAsia" w:ascii="宋体" w:hAnsi="宋体"/>
                <w:color w:val="auto"/>
                <w:sz w:val="21"/>
                <w:szCs w:val="21"/>
              </w:rPr>
            </w:pPr>
            <w:r>
              <w:rPr>
                <w:rFonts w:hint="eastAsia" w:ascii="宋体" w:hAnsi="宋体"/>
                <w:color w:val="auto"/>
                <w:sz w:val="21"/>
                <w:szCs w:val="21"/>
              </w:rPr>
              <w:t>公司地址：扬州市瘦西湖路65号</w:t>
            </w:r>
          </w:p>
          <w:p>
            <w:pPr>
              <w:snapToGrid w:val="0"/>
              <w:ind w:left="25" w:hanging="25" w:hangingChars="12"/>
              <w:rPr>
                <w:rFonts w:hint="eastAsia" w:ascii="宋体" w:hAnsi="宋体"/>
                <w:color w:val="auto"/>
                <w:sz w:val="21"/>
                <w:szCs w:val="21"/>
              </w:rPr>
            </w:pPr>
            <w:r>
              <w:rPr>
                <w:rFonts w:ascii="宋体" w:hAnsi="宋体"/>
                <w:color w:val="auto"/>
                <w:sz w:val="21"/>
                <w:szCs w:val="21"/>
              </w:rPr>
              <w:t>联系人：</w:t>
            </w:r>
            <w:r>
              <w:rPr>
                <w:rFonts w:hint="eastAsia" w:ascii="宋体" w:hAnsi="宋体"/>
                <w:color w:val="auto"/>
                <w:sz w:val="21"/>
                <w:szCs w:val="21"/>
              </w:rPr>
              <w:t>唐立阳</w:t>
            </w:r>
          </w:p>
          <w:p>
            <w:pPr>
              <w:snapToGrid w:val="0"/>
              <w:rPr>
                <w:rFonts w:hint="eastAsia" w:ascii="宋体" w:hAnsi="宋体"/>
                <w:color w:val="auto"/>
                <w:sz w:val="21"/>
                <w:szCs w:val="21"/>
              </w:rPr>
            </w:pPr>
            <w:r>
              <w:rPr>
                <w:rFonts w:hint="eastAsia" w:ascii="宋体" w:hAnsi="宋体"/>
                <w:color w:val="auto"/>
                <w:sz w:val="21"/>
                <w:szCs w:val="21"/>
              </w:rPr>
              <w:t>电话、</w:t>
            </w:r>
            <w:r>
              <w:rPr>
                <w:rFonts w:ascii="宋体" w:hAnsi="宋体"/>
                <w:color w:val="auto"/>
                <w:sz w:val="21"/>
                <w:szCs w:val="21"/>
              </w:rPr>
              <w:t>传真：</w:t>
            </w:r>
            <w:r>
              <w:rPr>
                <w:rFonts w:hint="eastAsia" w:ascii="宋体" w:hAnsi="宋体"/>
                <w:color w:val="auto"/>
                <w:sz w:val="21"/>
                <w:szCs w:val="21"/>
              </w:rPr>
              <w:t>0514-87116778</w:t>
            </w:r>
          </w:p>
          <w:p>
            <w:pPr>
              <w:ind w:left="25" w:hanging="25" w:hangingChars="12"/>
              <w:rPr>
                <w:rFonts w:hint="eastAsia" w:ascii="宋体" w:hAnsi="宋体"/>
                <w:color w:val="auto"/>
                <w:sz w:val="21"/>
                <w:szCs w:val="21"/>
              </w:rPr>
            </w:pPr>
            <w:r>
              <w:rPr>
                <w:rFonts w:ascii="宋体" w:hAnsi="宋体"/>
                <w:color w:val="auto"/>
                <w:sz w:val="21"/>
                <w:szCs w:val="21"/>
              </w:rPr>
              <w:t>电子邮箱：</w:t>
            </w:r>
            <w:r>
              <w:rPr>
                <w:rFonts w:hint="eastAsia" w:ascii="宋体" w:hAnsi="宋体"/>
                <w:color w:val="auto"/>
                <w:sz w:val="21"/>
                <w:szCs w:val="21"/>
              </w:rPr>
              <w:t>zy7362553@126.com</w:t>
            </w:r>
          </w:p>
        </w:tc>
      </w:tr>
    </w:tbl>
    <w:p>
      <w:pPr>
        <w:adjustRightInd w:val="0"/>
        <w:snapToGrid w:val="0"/>
        <w:spacing w:line="360" w:lineRule="auto"/>
        <w:jc w:val="center"/>
        <w:rPr>
          <w:rFonts w:hint="eastAsia" w:ascii="宋体" w:hAnsi="宋体"/>
          <w:b/>
          <w:bCs/>
          <w:snapToGrid w:val="0"/>
          <w:color w:val="auto"/>
          <w:sz w:val="32"/>
          <w:szCs w:val="32"/>
        </w:rPr>
      </w:pPr>
    </w:p>
    <w:p>
      <w:pPr>
        <w:adjustRightInd w:val="0"/>
        <w:snapToGrid w:val="0"/>
        <w:spacing w:line="360" w:lineRule="auto"/>
        <w:jc w:val="center"/>
        <w:rPr>
          <w:rFonts w:hint="eastAsia" w:ascii="宋体" w:hAnsi="宋体"/>
          <w:b/>
          <w:bCs/>
          <w:snapToGrid w:val="0"/>
          <w:color w:val="auto"/>
          <w:sz w:val="32"/>
          <w:szCs w:val="32"/>
        </w:rPr>
      </w:pPr>
    </w:p>
    <w:p>
      <w:pPr>
        <w:adjustRightInd w:val="0"/>
        <w:snapToGrid w:val="0"/>
        <w:spacing w:line="360" w:lineRule="auto"/>
        <w:jc w:val="center"/>
        <w:rPr>
          <w:rFonts w:hint="eastAsia" w:ascii="宋体" w:hAnsi="宋体"/>
          <w:b/>
          <w:bCs/>
          <w:snapToGrid w:val="0"/>
          <w:color w:val="auto"/>
          <w:sz w:val="32"/>
          <w:szCs w:val="32"/>
        </w:rPr>
      </w:pPr>
    </w:p>
    <w:p>
      <w:pPr>
        <w:adjustRightInd w:val="0"/>
        <w:snapToGrid w:val="0"/>
        <w:spacing w:line="360" w:lineRule="auto"/>
        <w:jc w:val="center"/>
        <w:rPr>
          <w:rFonts w:hint="eastAsia" w:ascii="宋体" w:hAnsi="宋体"/>
          <w:b/>
          <w:bCs/>
          <w:snapToGrid w:val="0"/>
          <w:color w:val="auto"/>
          <w:sz w:val="32"/>
          <w:szCs w:val="32"/>
        </w:rPr>
      </w:pPr>
    </w:p>
    <w:p>
      <w:pPr>
        <w:adjustRightInd w:val="0"/>
        <w:snapToGrid w:val="0"/>
        <w:spacing w:line="360" w:lineRule="auto"/>
        <w:jc w:val="center"/>
        <w:rPr>
          <w:rFonts w:hint="eastAsia" w:ascii="宋体" w:hAnsi="宋体"/>
          <w:b/>
          <w:bCs/>
          <w:snapToGrid w:val="0"/>
          <w:color w:val="auto"/>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NewRomanPSMT">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32E53"/>
    <w:rsid w:val="0C932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2018-04-16T04:08:00Z</dcterms:created>
  <dc:creator>爱的味道，我知道</dc:creator>
  <cp:lastModifiedBy>爱的味道，我知道</cp:lastModifiedBy>
  <dcterms:modified xsi:type="dcterms:W3CDTF">2018-04-16T04:08:47Z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